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440" w:lineRule="exact"/>
        <w:jc w:val="center"/>
        <w:rPr>
          <w:b/>
          <w:bCs/>
          <w:color w:val="auto"/>
          <w:spacing w:val="-10"/>
          <w:sz w:val="36"/>
          <w:szCs w:val="36"/>
          <w:highlight w:val="none"/>
        </w:rPr>
      </w:pPr>
      <w:bookmarkStart w:id="0" w:name="_GoBack"/>
      <w:r>
        <w:rPr>
          <w:rFonts w:hAnsi="宋体"/>
          <w:b/>
          <w:bCs/>
          <w:color w:val="auto"/>
          <w:spacing w:val="-10"/>
          <w:sz w:val="36"/>
          <w:szCs w:val="36"/>
          <w:highlight w:val="none"/>
        </w:rPr>
        <w:t>河海大学</w:t>
      </w:r>
      <w:r>
        <w:rPr>
          <w:rFonts w:hint="eastAsia" w:hAnsi="宋体"/>
          <w:b/>
          <w:bCs/>
          <w:color w:val="auto"/>
          <w:spacing w:val="-10"/>
          <w:sz w:val="36"/>
          <w:szCs w:val="36"/>
          <w:highlight w:val="none"/>
          <w:lang w:eastAsia="zh-CN"/>
        </w:rPr>
        <w:t>港口海岸与近海工程</w:t>
      </w:r>
      <w:r>
        <w:rPr>
          <w:rFonts w:hAnsi="宋体"/>
          <w:b/>
          <w:bCs/>
          <w:color w:val="auto"/>
          <w:spacing w:val="-10"/>
          <w:sz w:val="36"/>
          <w:szCs w:val="36"/>
          <w:highlight w:val="none"/>
        </w:rPr>
        <w:t>学院</w:t>
      </w:r>
      <w:r>
        <w:rPr>
          <w:rFonts w:hint="eastAsia" w:hAnsi="宋体"/>
          <w:b/>
          <w:bCs/>
          <w:color w:val="auto"/>
          <w:spacing w:val="-10"/>
          <w:sz w:val="36"/>
          <w:szCs w:val="36"/>
          <w:highlight w:val="none"/>
          <w:lang w:val="en-US" w:eastAsia="zh-CN"/>
        </w:rPr>
        <w:t>/</w:t>
      </w:r>
      <w:r>
        <w:rPr>
          <w:rFonts w:hint="eastAsia" w:hAnsi="宋体"/>
          <w:b/>
          <w:bCs/>
          <w:color w:val="auto"/>
          <w:spacing w:val="-10"/>
          <w:sz w:val="36"/>
          <w:szCs w:val="36"/>
          <w:highlight w:val="none"/>
        </w:rPr>
        <w:t>水科学研究院</w:t>
      </w:r>
    </w:p>
    <w:p>
      <w:pPr>
        <w:spacing w:beforeLines="50" w:line="440" w:lineRule="exact"/>
        <w:jc w:val="center"/>
        <w:rPr>
          <w:b/>
          <w:bCs/>
          <w:color w:val="auto"/>
          <w:spacing w:val="-10"/>
          <w:sz w:val="36"/>
          <w:szCs w:val="36"/>
          <w:highlight w:val="none"/>
        </w:rPr>
      </w:pPr>
      <w:r>
        <w:rPr>
          <w:rFonts w:hint="eastAsia" w:hAnsi="宋体"/>
          <w:b/>
          <w:bCs/>
          <w:color w:val="auto"/>
          <w:spacing w:val="-10"/>
          <w:sz w:val="36"/>
          <w:szCs w:val="36"/>
          <w:highlight w:val="none"/>
        </w:rPr>
        <w:t>选拔</w:t>
      </w:r>
      <w:r>
        <w:rPr>
          <w:b/>
          <w:bCs/>
          <w:color w:val="auto"/>
          <w:spacing w:val="-10"/>
          <w:sz w:val="36"/>
          <w:szCs w:val="36"/>
          <w:highlight w:val="none"/>
        </w:rPr>
        <w:t>20</w:t>
      </w:r>
      <w:r>
        <w:rPr>
          <w:rFonts w:hint="eastAsia"/>
          <w:b/>
          <w:bCs/>
          <w:color w:val="auto"/>
          <w:spacing w:val="-10"/>
          <w:sz w:val="36"/>
          <w:szCs w:val="36"/>
          <w:highlight w:val="none"/>
          <w:lang w:val="en-US" w:eastAsia="zh-CN"/>
        </w:rPr>
        <w:t>22</w:t>
      </w:r>
      <w:r>
        <w:rPr>
          <w:rFonts w:hAnsi="宋体"/>
          <w:b/>
          <w:bCs/>
          <w:color w:val="auto"/>
          <w:spacing w:val="-10"/>
          <w:sz w:val="36"/>
          <w:szCs w:val="36"/>
          <w:highlight w:val="none"/>
        </w:rPr>
        <w:t>年</w:t>
      </w:r>
      <w:r>
        <w:rPr>
          <w:rFonts w:hint="eastAsia" w:hAnsi="宋体"/>
          <w:b/>
          <w:bCs/>
          <w:color w:val="auto"/>
          <w:spacing w:val="-10"/>
          <w:sz w:val="36"/>
          <w:szCs w:val="36"/>
          <w:highlight w:val="none"/>
          <w:lang w:eastAsia="zh-CN"/>
        </w:rPr>
        <w:t>度</w:t>
      </w:r>
      <w:r>
        <w:rPr>
          <w:rFonts w:hint="eastAsia" w:hAnsi="宋体"/>
          <w:b/>
          <w:bCs/>
          <w:color w:val="auto"/>
          <w:spacing w:val="-10"/>
          <w:sz w:val="36"/>
          <w:szCs w:val="36"/>
          <w:highlight w:val="none"/>
        </w:rPr>
        <w:t>硕博连读研究生</w:t>
      </w:r>
      <w:r>
        <w:rPr>
          <w:rFonts w:hint="eastAsia" w:hAnsi="宋体"/>
          <w:b/>
          <w:bCs/>
          <w:color w:val="auto"/>
          <w:spacing w:val="-10"/>
          <w:sz w:val="36"/>
          <w:szCs w:val="36"/>
          <w:highlight w:val="none"/>
          <w:lang w:val="en-US" w:eastAsia="zh-CN"/>
        </w:rPr>
        <w:t>（第二批）</w:t>
      </w:r>
      <w:r>
        <w:rPr>
          <w:rFonts w:hint="eastAsia" w:hAnsi="宋体"/>
          <w:b/>
          <w:bCs/>
          <w:color w:val="auto"/>
          <w:spacing w:val="-10"/>
          <w:sz w:val="36"/>
          <w:szCs w:val="36"/>
          <w:highlight w:val="none"/>
        </w:rPr>
        <w:t>考核</w:t>
      </w:r>
      <w:r>
        <w:rPr>
          <w:rFonts w:hAnsi="宋体"/>
          <w:b/>
          <w:bCs/>
          <w:color w:val="auto"/>
          <w:spacing w:val="-10"/>
          <w:sz w:val="36"/>
          <w:szCs w:val="36"/>
          <w:highlight w:val="none"/>
        </w:rPr>
        <w:t>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50" w:line="440" w:lineRule="exact"/>
        <w:ind w:firstLine="480" w:firstLineChars="200"/>
        <w:textAlignment w:val="auto"/>
        <w:rPr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根据</w:t>
      </w:r>
      <w:r>
        <w:rPr>
          <w:rFonts w:hint="eastAsia" w:hAnsi="宋体"/>
          <w:color w:val="auto"/>
          <w:sz w:val="24"/>
          <w:highlight w:val="none"/>
          <w:lang w:eastAsia="zh-CN"/>
        </w:rPr>
        <w:t>河海大学博士研究生硕博连读招生工作办法（修订）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（河海校科教〔2020〕77号）</w:t>
      </w:r>
      <w:r>
        <w:rPr>
          <w:rFonts w:hint="eastAsia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hAnsi="宋体"/>
          <w:color w:val="auto"/>
          <w:sz w:val="24"/>
          <w:highlight w:val="none"/>
        </w:rPr>
        <w:t>关于选拔2022年度硕博连读研究生（第二批）的通知</w:t>
      </w:r>
      <w:r>
        <w:rPr>
          <w:rFonts w:hint="eastAsia" w:hAnsi="宋体"/>
          <w:color w:val="auto"/>
          <w:sz w:val="24"/>
          <w:highlight w:val="none"/>
          <w:lang w:eastAsia="zh-CN"/>
        </w:rPr>
        <w:t>等相关文件精神，</w:t>
      </w:r>
      <w:r>
        <w:rPr>
          <w:rFonts w:hint="eastAsia" w:hAnsi="宋体"/>
          <w:color w:val="auto"/>
          <w:sz w:val="24"/>
          <w:highlight w:val="none"/>
        </w:rPr>
        <w:t>结合我院实际情况，</w:t>
      </w:r>
      <w:r>
        <w:rPr>
          <w:rFonts w:hint="eastAsia" w:hAnsi="宋体"/>
          <w:color w:val="auto"/>
          <w:sz w:val="24"/>
          <w:highlight w:val="none"/>
          <w:lang w:eastAsia="zh-CN"/>
        </w:rPr>
        <w:t>特</w:t>
      </w:r>
      <w:r>
        <w:rPr>
          <w:rFonts w:hint="eastAsia" w:hAnsi="宋体"/>
          <w:color w:val="auto"/>
          <w:sz w:val="24"/>
          <w:highlight w:val="none"/>
        </w:rPr>
        <w:t>制定</w:t>
      </w:r>
      <w:r>
        <w:rPr>
          <w:rFonts w:hint="eastAsia" w:hAnsi="宋体"/>
          <w:color w:val="auto"/>
          <w:sz w:val="24"/>
          <w:highlight w:val="none"/>
          <w:lang w:eastAsia="zh-CN"/>
        </w:rPr>
        <w:t>我院</w:t>
      </w:r>
      <w:r>
        <w:rPr>
          <w:rFonts w:hint="eastAsia" w:hAnsi="宋体"/>
          <w:color w:val="auto"/>
          <w:sz w:val="24"/>
          <w:highlight w:val="none"/>
        </w:rPr>
        <w:t>选拔20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22</w:t>
      </w:r>
      <w:r>
        <w:rPr>
          <w:rFonts w:hint="eastAsia" w:hAnsi="宋体"/>
          <w:color w:val="auto"/>
          <w:sz w:val="24"/>
          <w:highlight w:val="none"/>
        </w:rPr>
        <w:t>年</w:t>
      </w:r>
      <w:r>
        <w:rPr>
          <w:rFonts w:hint="eastAsia" w:hAnsi="宋体"/>
          <w:color w:val="auto"/>
          <w:sz w:val="24"/>
          <w:highlight w:val="none"/>
          <w:lang w:eastAsia="zh-CN"/>
        </w:rPr>
        <w:t>度</w:t>
      </w:r>
      <w:r>
        <w:rPr>
          <w:rFonts w:hint="eastAsia" w:hAnsi="宋体"/>
          <w:color w:val="auto"/>
          <w:sz w:val="24"/>
          <w:highlight w:val="none"/>
        </w:rPr>
        <w:t>硕博连读研究生</w:t>
      </w:r>
      <w:r>
        <w:rPr>
          <w:rFonts w:hint="eastAsia" w:hAnsi="宋体"/>
          <w:color w:val="auto"/>
          <w:sz w:val="24"/>
          <w:highlight w:val="none"/>
        </w:rPr>
        <w:t>（第二批）</w:t>
      </w:r>
      <w:r>
        <w:rPr>
          <w:rFonts w:hint="eastAsia" w:hAnsi="宋体"/>
          <w:color w:val="auto"/>
          <w:sz w:val="24"/>
          <w:highlight w:val="none"/>
        </w:rPr>
        <w:t>考核细则</w:t>
      </w:r>
      <w:r>
        <w:rPr>
          <w:rFonts w:hint="eastAsia" w:hAnsi="宋体"/>
          <w:color w:val="auto"/>
          <w:sz w:val="24"/>
          <w:highlight w:val="none"/>
          <w:lang w:eastAsia="zh-CN"/>
        </w:rPr>
        <w:t>，具体如下：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bCs/>
          <w:color w:val="auto"/>
          <w:sz w:val="24"/>
          <w:highlight w:val="none"/>
        </w:rPr>
      </w:pPr>
      <w:r>
        <w:rPr>
          <w:rFonts w:hAnsi="宋体"/>
          <w:b/>
          <w:bCs/>
          <w:color w:val="auto"/>
          <w:sz w:val="24"/>
          <w:highlight w:val="none"/>
        </w:rPr>
        <w:t>一、</w:t>
      </w:r>
      <w:r>
        <w:rPr>
          <w:rFonts w:hint="eastAsia" w:hAnsi="宋体"/>
          <w:b/>
          <w:bCs/>
          <w:color w:val="auto"/>
          <w:sz w:val="24"/>
          <w:highlight w:val="none"/>
        </w:rPr>
        <w:t>考核</w:t>
      </w:r>
      <w:r>
        <w:rPr>
          <w:rFonts w:hAnsi="宋体"/>
          <w:b/>
          <w:bCs/>
          <w:color w:val="auto"/>
          <w:sz w:val="24"/>
          <w:highlight w:val="none"/>
        </w:rPr>
        <w:t>工作原则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0" w:firstLineChars="192"/>
        <w:textAlignment w:val="auto"/>
        <w:rPr>
          <w:rFonts w:hAnsi="宋体"/>
          <w:color w:val="auto"/>
          <w:sz w:val="24"/>
          <w:highlight w:val="none"/>
        </w:rPr>
      </w:pPr>
      <w:r>
        <w:rPr>
          <w:rFonts w:hAnsi="宋体"/>
          <w:color w:val="auto"/>
          <w:sz w:val="24"/>
          <w:highlight w:val="none"/>
        </w:rPr>
        <w:t>1、</w:t>
      </w:r>
      <w:r>
        <w:rPr>
          <w:rFonts w:hAnsi="宋体"/>
          <w:color w:val="auto"/>
          <w:sz w:val="24"/>
          <w:highlight w:val="none"/>
          <w:lang w:val="en-US" w:eastAsia="zh-CN"/>
        </w:rPr>
        <w:t>坚持公平、公正、公开的原则。加强管理，健全监督，维</w:t>
      </w:r>
      <w:r>
        <w:rPr>
          <w:rFonts w:hint="default" w:hAnsi="宋体"/>
          <w:color w:val="auto"/>
          <w:sz w:val="24"/>
          <w:highlight w:val="none"/>
          <w:lang w:val="en-US" w:eastAsia="zh-CN"/>
        </w:rPr>
        <w:t>护研究生招生录取工作的公平公正。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0" w:firstLineChars="192"/>
        <w:textAlignment w:val="auto"/>
        <w:rPr>
          <w:rFonts w:hAnsi="宋体"/>
          <w:color w:val="auto"/>
          <w:sz w:val="24"/>
          <w:highlight w:val="none"/>
        </w:rPr>
      </w:pPr>
      <w:r>
        <w:rPr>
          <w:rFonts w:hint="default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、</w:t>
      </w:r>
      <w:r>
        <w:rPr>
          <w:rFonts w:hint="default" w:hAnsi="宋体"/>
          <w:color w:val="auto"/>
          <w:sz w:val="24"/>
          <w:highlight w:val="none"/>
          <w:lang w:val="en-US" w:eastAsia="zh-CN"/>
        </w:rPr>
        <w:t>坚持科学选拔，择优录取的原则。选拔具有创新能力和潜力的人才，加强学科与导师在博士生选拔中的作用和责任。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0" w:firstLineChars="192"/>
        <w:textAlignment w:val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3</w:t>
      </w:r>
      <w:r>
        <w:rPr>
          <w:rFonts w:hAnsi="宋体"/>
          <w:color w:val="auto"/>
          <w:sz w:val="24"/>
          <w:highlight w:val="none"/>
        </w:rPr>
        <w:t>、坚持全面考查，突出重点。在对考生德智体等各方面全面考察基础上，突出对专业</w:t>
      </w:r>
      <w:r>
        <w:rPr>
          <w:rFonts w:hint="eastAsia" w:hAnsi="宋体"/>
          <w:color w:val="auto"/>
          <w:sz w:val="24"/>
          <w:highlight w:val="none"/>
        </w:rPr>
        <w:t>综合知识</w:t>
      </w:r>
      <w:r>
        <w:rPr>
          <w:rFonts w:hAnsi="宋体"/>
          <w:color w:val="auto"/>
          <w:sz w:val="24"/>
          <w:highlight w:val="none"/>
        </w:rPr>
        <w:t>、创新</w:t>
      </w:r>
      <w:r>
        <w:rPr>
          <w:rFonts w:hint="eastAsia" w:hAnsi="宋体"/>
          <w:color w:val="auto"/>
          <w:sz w:val="24"/>
          <w:highlight w:val="none"/>
        </w:rPr>
        <w:t>精神和培养潜能</w:t>
      </w:r>
      <w:r>
        <w:rPr>
          <w:rFonts w:hAnsi="宋体"/>
          <w:color w:val="auto"/>
          <w:sz w:val="24"/>
          <w:highlight w:val="none"/>
        </w:rPr>
        <w:t>等方面的</w:t>
      </w:r>
      <w:r>
        <w:rPr>
          <w:rFonts w:hint="eastAsia" w:hAnsi="宋体"/>
          <w:color w:val="auto"/>
          <w:sz w:val="24"/>
          <w:highlight w:val="none"/>
        </w:rPr>
        <w:t>综合</w:t>
      </w:r>
      <w:r>
        <w:rPr>
          <w:rFonts w:hAnsi="宋体"/>
          <w:color w:val="auto"/>
          <w:sz w:val="24"/>
          <w:highlight w:val="none"/>
        </w:rPr>
        <w:t>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4</w:t>
      </w:r>
      <w:r>
        <w:rPr>
          <w:rFonts w:hAnsi="宋体"/>
          <w:color w:val="auto"/>
          <w:sz w:val="24"/>
          <w:highlight w:val="none"/>
        </w:rPr>
        <w:t>、坚持客观评价。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bCs/>
          <w:color w:val="auto"/>
          <w:sz w:val="24"/>
          <w:highlight w:val="none"/>
        </w:rPr>
      </w:pPr>
      <w:r>
        <w:rPr>
          <w:rFonts w:hAnsi="宋体"/>
          <w:b/>
          <w:bCs/>
          <w:color w:val="auto"/>
          <w:sz w:val="24"/>
          <w:highlight w:val="none"/>
        </w:rPr>
        <w:t>二、</w:t>
      </w:r>
      <w:r>
        <w:rPr>
          <w:rFonts w:hint="eastAsia" w:hAnsi="宋体"/>
          <w:b/>
          <w:bCs/>
          <w:color w:val="auto"/>
          <w:sz w:val="24"/>
          <w:highlight w:val="none"/>
        </w:rPr>
        <w:t>考核</w:t>
      </w:r>
      <w:r>
        <w:rPr>
          <w:rFonts w:hAnsi="宋体"/>
          <w:b/>
          <w:bCs/>
          <w:color w:val="auto"/>
          <w:sz w:val="24"/>
          <w:highlight w:val="none"/>
        </w:rPr>
        <w:t>工作组织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/>
          <w:color w:val="auto"/>
          <w:highlight w:val="none"/>
        </w:rPr>
      </w:pPr>
      <w:r>
        <w:rPr>
          <w:rFonts w:hint="eastAsia" w:ascii="Times New Roman"/>
          <w:color w:val="auto"/>
          <w:highlight w:val="none"/>
        </w:rPr>
        <w:t>港口海岸与近海工程学院研究生招生工作领导小组</w:t>
      </w:r>
      <w:r>
        <w:rPr>
          <w:rFonts w:ascii="Times New Roman"/>
          <w:color w:val="auto"/>
          <w:highlight w:val="none"/>
        </w:rPr>
        <w:t>负责领导</w:t>
      </w:r>
      <w:r>
        <w:rPr>
          <w:rFonts w:hint="eastAsia" w:ascii="Times New Roman"/>
          <w:color w:val="auto"/>
          <w:highlight w:val="none"/>
          <w:lang w:eastAsia="zh-CN"/>
        </w:rPr>
        <w:t>，</w:t>
      </w:r>
      <w:r>
        <w:rPr>
          <w:rFonts w:ascii="Times New Roman"/>
          <w:color w:val="auto"/>
          <w:highlight w:val="none"/>
        </w:rPr>
        <w:t>协调</w:t>
      </w:r>
      <w:r>
        <w:rPr>
          <w:rFonts w:hint="eastAsia" w:ascii="Times New Roman"/>
          <w:color w:val="auto"/>
          <w:highlight w:val="none"/>
          <w:lang w:eastAsia="zh-CN"/>
        </w:rPr>
        <w:t>港口海岸与近海工程</w:t>
      </w:r>
      <w:r>
        <w:rPr>
          <w:rFonts w:ascii="Times New Roman"/>
          <w:color w:val="auto"/>
          <w:highlight w:val="none"/>
        </w:rPr>
        <w:t>学院</w:t>
      </w:r>
      <w:r>
        <w:rPr>
          <w:rFonts w:hint="eastAsia" w:ascii="Times New Roman"/>
          <w:color w:val="auto"/>
          <w:highlight w:val="none"/>
          <w:lang w:val="en-US" w:eastAsia="zh-CN"/>
        </w:rPr>
        <w:t>/</w:t>
      </w:r>
      <w:r>
        <w:rPr>
          <w:rFonts w:hint="eastAsia" w:ascii="Times New Roman"/>
          <w:color w:val="auto"/>
          <w:highlight w:val="none"/>
        </w:rPr>
        <w:t>水科学研究院</w:t>
      </w:r>
      <w:r>
        <w:rPr>
          <w:rFonts w:ascii="Times New Roman"/>
          <w:color w:val="auto"/>
          <w:highlight w:val="none"/>
        </w:rPr>
        <w:t>的</w:t>
      </w:r>
      <w:r>
        <w:rPr>
          <w:rFonts w:hint="eastAsia" w:ascii="Times New Roman"/>
          <w:color w:val="auto"/>
          <w:highlight w:val="none"/>
        </w:rPr>
        <w:t>选拔硕博连读研究生考核</w:t>
      </w:r>
      <w:r>
        <w:rPr>
          <w:rFonts w:ascii="Times New Roman"/>
          <w:color w:val="auto"/>
          <w:highlight w:val="none"/>
        </w:rPr>
        <w:t>工作，对学院录取工作进行监督，保证</w:t>
      </w:r>
      <w:r>
        <w:rPr>
          <w:rFonts w:hint="eastAsia" w:ascii="Times New Roman"/>
          <w:color w:val="auto"/>
          <w:highlight w:val="none"/>
        </w:rPr>
        <w:t>考核</w:t>
      </w:r>
      <w:r>
        <w:rPr>
          <w:rFonts w:ascii="Times New Roman"/>
          <w:color w:val="auto"/>
          <w:highlight w:val="none"/>
        </w:rPr>
        <w:t>工作公开、公平、科学、合理地进行。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Ansi="宋体"/>
          <w:b/>
          <w:bCs/>
          <w:color w:val="auto"/>
          <w:sz w:val="24"/>
          <w:highlight w:val="none"/>
        </w:rPr>
      </w:pPr>
      <w:r>
        <w:rPr>
          <w:rFonts w:hAnsi="宋体"/>
          <w:b/>
          <w:bCs/>
          <w:color w:val="auto"/>
          <w:sz w:val="24"/>
          <w:highlight w:val="none"/>
        </w:rPr>
        <w:t>三、</w:t>
      </w:r>
      <w:r>
        <w:rPr>
          <w:rFonts w:hint="eastAsia" w:hAnsi="宋体"/>
          <w:b/>
          <w:bCs/>
          <w:color w:val="auto"/>
          <w:sz w:val="24"/>
          <w:highlight w:val="none"/>
        </w:rPr>
        <w:t>考核</w:t>
      </w:r>
      <w:r>
        <w:rPr>
          <w:rFonts w:hAnsi="宋体"/>
          <w:b/>
          <w:bCs/>
          <w:color w:val="auto"/>
          <w:sz w:val="24"/>
          <w:highlight w:val="none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1、参加我院考核的学生</w:t>
      </w:r>
      <w:r>
        <w:rPr>
          <w:rFonts w:hAnsi="宋体"/>
          <w:color w:val="auto"/>
          <w:sz w:val="24"/>
          <w:highlight w:val="none"/>
        </w:rPr>
        <w:t>，需</w:t>
      </w:r>
      <w:r>
        <w:rPr>
          <w:rFonts w:hint="eastAsia" w:hAnsi="宋体"/>
          <w:color w:val="auto"/>
          <w:sz w:val="24"/>
          <w:highlight w:val="none"/>
        </w:rPr>
        <w:t>提供</w:t>
      </w:r>
      <w:r>
        <w:rPr>
          <w:rFonts w:hAnsi="宋体"/>
          <w:color w:val="auto"/>
          <w:sz w:val="24"/>
          <w:highlight w:val="none"/>
        </w:rPr>
        <w:t>以下</w:t>
      </w:r>
      <w:r>
        <w:rPr>
          <w:color w:val="auto"/>
          <w:sz w:val="24"/>
          <w:highlight w:val="none"/>
        </w:rPr>
        <w:t>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0"/>
        <w:rPr>
          <w:color w:val="auto"/>
          <w:sz w:val="24"/>
          <w:highlight w:val="none"/>
        </w:rPr>
      </w:pPr>
      <w:r>
        <w:rPr>
          <w:rFonts w:hAnsi="宋体"/>
          <w:color w:val="auto"/>
          <w:sz w:val="24"/>
          <w:highlight w:val="none"/>
        </w:rPr>
        <w:t>①</w:t>
      </w:r>
      <w:r>
        <w:rPr>
          <w:rFonts w:hint="eastAsia" w:hAnsi="宋体"/>
          <w:color w:val="auto"/>
          <w:sz w:val="24"/>
          <w:highlight w:val="none"/>
        </w:rPr>
        <w:t>硕士</w:t>
      </w:r>
      <w:r>
        <w:rPr>
          <w:rFonts w:hAnsi="宋体"/>
          <w:color w:val="auto"/>
          <w:sz w:val="24"/>
          <w:highlight w:val="none"/>
        </w:rPr>
        <w:t>阶段学习成绩证明（</w:t>
      </w:r>
      <w:r>
        <w:rPr>
          <w:rFonts w:hint="eastAsia" w:hAnsi="宋体"/>
          <w:color w:val="auto"/>
          <w:sz w:val="24"/>
          <w:highlight w:val="none"/>
        </w:rPr>
        <w:t>研究生秘书</w:t>
      </w:r>
      <w:r>
        <w:rPr>
          <w:rFonts w:hAnsi="宋体"/>
          <w:color w:val="auto"/>
          <w:sz w:val="24"/>
          <w:highlight w:val="none"/>
        </w:rPr>
        <w:t>盖章）；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color w:val="auto"/>
          <w:sz w:val="24"/>
          <w:highlight w:val="none"/>
        </w:rPr>
      </w:pPr>
      <w:r>
        <w:rPr>
          <w:rFonts w:hAnsi="宋体"/>
          <w:color w:val="auto"/>
          <w:sz w:val="24"/>
          <w:highlight w:val="none"/>
        </w:rPr>
        <w:t>②各类证书（英语四、六级</w:t>
      </w:r>
      <w:r>
        <w:rPr>
          <w:rFonts w:hint="eastAsia" w:hAnsi="宋体"/>
          <w:color w:val="auto"/>
          <w:sz w:val="24"/>
          <w:highlight w:val="none"/>
        </w:rPr>
        <w:t>成绩单</w:t>
      </w:r>
      <w:r>
        <w:rPr>
          <w:rFonts w:hAnsi="宋体"/>
          <w:color w:val="auto"/>
          <w:sz w:val="24"/>
          <w:highlight w:val="none"/>
        </w:rPr>
        <w:t>、各类</w:t>
      </w:r>
      <w:r>
        <w:rPr>
          <w:color w:val="auto"/>
          <w:sz w:val="24"/>
          <w:highlight w:val="none"/>
        </w:rPr>
        <w:t>获奖证书</w:t>
      </w:r>
      <w:r>
        <w:rPr>
          <w:rFonts w:hAnsi="宋体"/>
          <w:color w:val="auto"/>
          <w:sz w:val="24"/>
          <w:highlight w:val="none"/>
        </w:rPr>
        <w:t>等）复印件；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宋体" w:asciiTheme="minorEastAsia" w:hAnsiTheme="minorEastAsia" w:eastAsiaTheme="minorEastAsia"/>
          <w:color w:val="auto"/>
          <w:kern w:val="0"/>
          <w:sz w:val="24"/>
          <w:highlight w:val="none"/>
        </w:rPr>
      </w:pPr>
      <w:r>
        <w:rPr>
          <w:rFonts w:hAnsi="宋体"/>
          <w:color w:val="auto"/>
          <w:sz w:val="24"/>
          <w:highlight w:val="none"/>
        </w:rPr>
        <w:t>③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highlight w:val="none"/>
        </w:rPr>
        <w:t>公开发表的学术论文、所获专利及其他原创性研究成果的陈述和证明；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color w:val="auto"/>
        </w:rPr>
      </w:pPr>
      <w:r>
        <w:rPr>
          <w:rFonts w:hAnsi="宋体"/>
          <w:b w:val="0"/>
          <w:bCs w:val="0"/>
          <w:color w:val="auto"/>
          <w:sz w:val="24"/>
          <w:highlight w:val="none"/>
        </w:rPr>
        <w:t>④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highlight w:val="none"/>
          <w:lang w:val="en-US" w:eastAsia="zh-CN"/>
        </w:rPr>
        <w:t>《报考攻读博士学位研</w:t>
      </w:r>
      <w:r>
        <w:rPr>
          <w:rFonts w:hint="default" w:cs="宋体" w:asciiTheme="minorEastAsia" w:hAnsiTheme="minorEastAsia" w:eastAsiaTheme="minorEastAsia"/>
          <w:color w:val="auto"/>
          <w:kern w:val="0"/>
          <w:sz w:val="24"/>
          <w:highlight w:val="none"/>
          <w:lang w:val="en-US" w:eastAsia="zh-CN"/>
        </w:rPr>
        <w:t>究生登记表》、《河海大学硕博连读申请表》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⑤《河海大学硕博连读专家推荐书》（2份）。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highlight w:val="none"/>
          <w:lang w:val="en-US" w:eastAsia="zh-CN"/>
        </w:rPr>
        <w:t>需两名专家出具推荐书，其中一名应为申请人的</w:t>
      </w:r>
      <w:r>
        <w:rPr>
          <w:rFonts w:hint="default" w:cs="宋体" w:asciiTheme="minorEastAsia" w:hAnsiTheme="minorEastAsia" w:eastAsiaTheme="minorEastAsia"/>
          <w:color w:val="auto"/>
          <w:kern w:val="0"/>
          <w:sz w:val="24"/>
          <w:highlight w:val="none"/>
          <w:lang w:val="en-US" w:eastAsia="zh-CN"/>
        </w:rPr>
        <w:t>硕士指导教师；另一名应为与本学科相关的副高及以上职称专家。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auto"/>
          <w:sz w:val="24"/>
          <w:highlight w:val="none"/>
        </w:rPr>
      </w:pPr>
      <w:r>
        <w:rPr>
          <w:rFonts w:hAnsi="宋体"/>
          <w:color w:val="auto"/>
          <w:sz w:val="24"/>
          <w:highlight w:val="none"/>
        </w:rPr>
        <w:t>2、申请学生所提供的信息必须真实，如查出有不符事实的信息，取消其</w:t>
      </w:r>
      <w:r>
        <w:rPr>
          <w:rFonts w:hint="eastAsia" w:hAnsi="宋体"/>
          <w:color w:val="auto"/>
          <w:sz w:val="24"/>
          <w:highlight w:val="none"/>
        </w:rPr>
        <w:t>考核</w:t>
      </w:r>
      <w:r>
        <w:rPr>
          <w:rFonts w:hAnsi="宋体"/>
          <w:color w:val="auto"/>
          <w:sz w:val="24"/>
          <w:highlight w:val="none"/>
        </w:rPr>
        <w:t>资格，并依照有关规定处理。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Ansi="宋体"/>
          <w:b/>
          <w:bCs/>
          <w:color w:val="auto"/>
          <w:sz w:val="24"/>
          <w:highlight w:val="none"/>
        </w:rPr>
      </w:pPr>
      <w:r>
        <w:rPr>
          <w:rFonts w:hAnsi="宋体"/>
          <w:b/>
          <w:bCs/>
          <w:color w:val="auto"/>
          <w:sz w:val="24"/>
          <w:highlight w:val="none"/>
        </w:rPr>
        <w:t>四、</w:t>
      </w:r>
      <w:r>
        <w:rPr>
          <w:rFonts w:hint="eastAsia" w:hAnsi="宋体"/>
          <w:b/>
          <w:bCs/>
          <w:color w:val="auto"/>
          <w:sz w:val="24"/>
          <w:highlight w:val="none"/>
        </w:rPr>
        <w:t>考核</w:t>
      </w:r>
      <w:r>
        <w:rPr>
          <w:rFonts w:hAnsi="宋体"/>
          <w:b/>
          <w:bCs/>
          <w:color w:val="auto"/>
          <w:sz w:val="24"/>
          <w:highlight w:val="none"/>
        </w:rPr>
        <w:t>内容</w:t>
      </w:r>
      <w:r>
        <w:rPr>
          <w:rFonts w:hint="eastAsia" w:hAnsi="宋体"/>
          <w:b/>
          <w:bCs/>
          <w:color w:val="auto"/>
          <w:sz w:val="24"/>
          <w:highlight w:val="none"/>
        </w:rPr>
        <w:t>及方式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hAnsi="宋体"/>
          <w:color w:val="auto"/>
          <w:sz w:val="24"/>
          <w:highlight w:val="none"/>
        </w:rPr>
      </w:pPr>
      <w:r>
        <w:rPr>
          <w:rFonts w:hAnsi="宋体"/>
          <w:color w:val="auto"/>
          <w:sz w:val="24"/>
          <w:highlight w:val="none"/>
        </w:rPr>
        <w:t>1</w:t>
      </w:r>
      <w:r>
        <w:rPr>
          <w:rFonts w:hint="eastAsia" w:hAnsi="宋体"/>
          <w:color w:val="auto"/>
          <w:sz w:val="24"/>
          <w:highlight w:val="none"/>
        </w:rPr>
        <w:t>、我院根据申请人的申请材料，进行素质审核。根据素质审核结果，择优确定进入考核的候选人；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hAnsi="宋体"/>
          <w:color w:val="auto"/>
          <w:sz w:val="24"/>
          <w:highlight w:val="none"/>
        </w:rPr>
      </w:pPr>
      <w:r>
        <w:rPr>
          <w:rFonts w:hAnsi="宋体"/>
          <w:color w:val="auto"/>
          <w:sz w:val="24"/>
          <w:highlight w:val="none"/>
        </w:rPr>
        <w:t>2</w:t>
      </w:r>
      <w:r>
        <w:rPr>
          <w:rFonts w:hint="eastAsia" w:hAnsi="宋体"/>
          <w:color w:val="auto"/>
          <w:sz w:val="24"/>
          <w:highlight w:val="none"/>
        </w:rPr>
        <w:t>、考核采取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highlight w:val="none"/>
          <w:lang w:val="en-US" w:eastAsia="zh-CN"/>
        </w:rPr>
        <w:t>面试</w:t>
      </w:r>
      <w:r>
        <w:rPr>
          <w:rFonts w:hint="eastAsia" w:hAnsi="宋体"/>
          <w:color w:val="auto"/>
          <w:sz w:val="24"/>
          <w:highlight w:val="none"/>
        </w:rPr>
        <w:t>方式进行，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highlight w:val="none"/>
          <w:lang w:val="en-US" w:eastAsia="zh-CN"/>
        </w:rPr>
        <w:t>对申请人的思想政治素质和品德、</w:t>
      </w:r>
      <w:r>
        <w:rPr>
          <w:rFonts w:hint="default" w:cs="宋体" w:asciiTheme="minorEastAsia" w:hAnsiTheme="minorEastAsia" w:eastAsiaTheme="minorEastAsia"/>
          <w:color w:val="auto"/>
          <w:kern w:val="0"/>
          <w:sz w:val="24"/>
          <w:highlight w:val="none"/>
          <w:lang w:val="en-US" w:eastAsia="zh-CN"/>
        </w:rPr>
        <w:t>专业综合知识、创新精神和培养潜能、外语水平等进行综合考核，并作出具体评价</w:t>
      </w:r>
      <w:r>
        <w:rPr>
          <w:rFonts w:hint="eastAsia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3、考核不合格考生不予录取。对于合格考生，名单排序后报研究生院审批。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Ansi="宋体"/>
          <w:b/>
          <w:bCs/>
          <w:color w:val="auto"/>
          <w:sz w:val="24"/>
          <w:highlight w:val="none"/>
        </w:rPr>
      </w:pPr>
      <w:r>
        <w:rPr>
          <w:rFonts w:hAnsi="宋体"/>
          <w:b/>
          <w:bCs/>
          <w:color w:val="auto"/>
          <w:sz w:val="24"/>
          <w:highlight w:val="none"/>
        </w:rPr>
        <w:t>五、</w:t>
      </w:r>
      <w:r>
        <w:rPr>
          <w:rFonts w:hint="eastAsia" w:hAnsi="宋体"/>
          <w:b/>
          <w:bCs/>
          <w:color w:val="auto"/>
          <w:sz w:val="24"/>
          <w:highlight w:val="none"/>
        </w:rPr>
        <w:t>考核</w:t>
      </w:r>
      <w:r>
        <w:rPr>
          <w:rFonts w:hAnsi="宋体"/>
          <w:b/>
          <w:bCs/>
          <w:color w:val="auto"/>
          <w:sz w:val="24"/>
          <w:highlight w:val="none"/>
        </w:rPr>
        <w:t>时间地点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hAnsi="宋体"/>
          <w:color w:val="auto"/>
          <w:sz w:val="24"/>
          <w:highlight w:val="none"/>
          <w:lang w:val="en-US"/>
        </w:rPr>
      </w:pPr>
      <w:r>
        <w:rPr>
          <w:rFonts w:hint="eastAsia" w:hAnsi="宋体"/>
          <w:color w:val="auto"/>
          <w:sz w:val="24"/>
          <w:highlight w:val="none"/>
        </w:rPr>
        <w:t>考核时间：</w:t>
      </w:r>
      <w:r>
        <w:rPr>
          <w:rFonts w:hint="eastAsia" w:hAnsi="宋体"/>
          <w:color w:val="auto"/>
          <w:sz w:val="24"/>
          <w:highlight w:val="none"/>
        </w:rPr>
        <w:t>20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22</w:t>
      </w:r>
      <w:r>
        <w:rPr>
          <w:rFonts w:hint="eastAsia" w:hAnsi="宋体"/>
          <w:color w:val="auto"/>
          <w:sz w:val="24"/>
          <w:highlight w:val="none"/>
        </w:rPr>
        <w:t>年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hAnsi="宋体"/>
          <w:color w:val="auto"/>
          <w:sz w:val="24"/>
          <w:highlight w:val="none"/>
        </w:rPr>
        <w:t>月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11</w:t>
      </w:r>
      <w:r>
        <w:rPr>
          <w:rFonts w:hint="eastAsia" w:hAnsi="宋体"/>
          <w:color w:val="auto"/>
          <w:sz w:val="24"/>
          <w:highlight w:val="none"/>
        </w:rPr>
        <w:t>日</w:t>
      </w:r>
      <w:r>
        <w:rPr>
          <w:rFonts w:hint="eastAsia" w:hAnsi="宋体"/>
          <w:color w:val="auto"/>
          <w:sz w:val="24"/>
          <w:highlight w:val="none"/>
          <w:lang w:eastAsia="zh-CN"/>
        </w:rPr>
        <w:t>上午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hAnsi="宋体"/>
          <w:color w:val="auto"/>
          <w:sz w:val="24"/>
          <w:highlight w:val="none"/>
        </w:rPr>
        <w:t>: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hAnsi="宋体"/>
          <w:color w:val="auto"/>
          <w:sz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highlight w:val="none"/>
        </w:rPr>
        <w:t>考核地点：</w:t>
      </w:r>
      <w:r>
        <w:rPr>
          <w:rFonts w:hint="eastAsia" w:hAnsi="宋体"/>
          <w:color w:val="auto"/>
          <w:sz w:val="24"/>
          <w:highlight w:val="none"/>
          <w:lang w:eastAsia="zh-CN"/>
        </w:rPr>
        <w:t>严恺馆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502</w:t>
      </w:r>
      <w:r>
        <w:rPr>
          <w:rFonts w:hint="eastAsia" w:hAnsi="宋体"/>
          <w:color w:val="auto"/>
          <w:sz w:val="24"/>
          <w:highlight w:val="none"/>
        </w:rPr>
        <w:t>会议室</w:t>
      </w:r>
      <w:r>
        <w:rPr>
          <w:rFonts w:hint="eastAsia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hAnsi="宋体"/>
          <w:color w:val="auto"/>
          <w:sz w:val="24"/>
          <w:highlight w:val="none"/>
          <w:lang w:eastAsia="zh-CN"/>
        </w:rPr>
        <w:t>严恺馆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404候考</w:t>
      </w:r>
      <w:r>
        <w:rPr>
          <w:rFonts w:hint="eastAsia" w:hAnsi="宋体"/>
          <w:color w:val="auto"/>
          <w:sz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hAnsi="宋体"/>
          <w:color w:val="auto"/>
          <w:sz w:val="24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highlight w:val="none"/>
          <w:lang w:val="en-US" w:eastAsia="zh-CN"/>
        </w:rPr>
        <w:t>咨询电话：025-83786187      联系人：郝老师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hAnsi="宋体"/>
          <w:color w:val="auto"/>
          <w:sz w:val="24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highlight w:val="none"/>
          <w:lang w:val="en-US" w:eastAsia="zh-CN"/>
        </w:rPr>
        <w:t>监督电话：025-83786349      联系人：朱老师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40" w:lineRule="exact"/>
        <w:textAlignment w:val="auto"/>
        <w:rPr>
          <w:b/>
          <w:bCs/>
          <w:color w:val="auto"/>
          <w:sz w:val="24"/>
          <w:highlight w:val="none"/>
        </w:rPr>
      </w:pPr>
      <w:r>
        <w:rPr>
          <w:rFonts w:hint="eastAsia" w:hAnsi="宋体"/>
          <w:b/>
          <w:bCs/>
          <w:color w:val="auto"/>
          <w:sz w:val="24"/>
          <w:highlight w:val="none"/>
        </w:rPr>
        <w:t>六</w:t>
      </w:r>
      <w:r>
        <w:rPr>
          <w:rFonts w:hAnsi="宋体"/>
          <w:b/>
          <w:bCs/>
          <w:color w:val="auto"/>
          <w:sz w:val="24"/>
          <w:highlight w:val="none"/>
        </w:rPr>
        <w:t>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auto"/>
          <w:sz w:val="24"/>
          <w:highlight w:val="none"/>
        </w:rPr>
      </w:pPr>
      <w:r>
        <w:rPr>
          <w:rFonts w:hAnsi="宋体"/>
          <w:color w:val="auto"/>
          <w:sz w:val="24"/>
          <w:highlight w:val="none"/>
        </w:rPr>
        <w:t>本细则中未提及事项按</w:t>
      </w:r>
      <w:r>
        <w:rPr>
          <w:rFonts w:hint="eastAsia" w:hAnsi="宋体"/>
          <w:color w:val="auto"/>
          <w:sz w:val="24"/>
          <w:highlight w:val="none"/>
        </w:rPr>
        <w:t>河海大学关于选拔202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hAnsi="宋体"/>
          <w:color w:val="auto"/>
          <w:sz w:val="24"/>
          <w:highlight w:val="none"/>
        </w:rPr>
        <w:t>年度硕博连读研究生的通知</w:t>
      </w:r>
      <w:r>
        <w:rPr>
          <w:rFonts w:hAnsi="宋体"/>
          <w:color w:val="auto"/>
          <w:sz w:val="24"/>
          <w:highlight w:val="none"/>
        </w:rPr>
        <w:t>文件规定执行。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auto"/>
          <w:sz w:val="24"/>
          <w:highlight w:val="none"/>
        </w:rPr>
      </w:pPr>
    </w:p>
    <w:p>
      <w:pPr>
        <w:spacing w:beforeLines="100" w:line="440" w:lineRule="exact"/>
        <w:ind w:right="240" w:firstLine="460" w:firstLineChars="192"/>
        <w:jc w:val="right"/>
        <w:rPr>
          <w:rFonts w:hint="eastAsia" w:hAnsi="宋体"/>
          <w:color w:val="auto"/>
          <w:sz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highlight w:val="none"/>
          <w:lang w:eastAsia="zh-CN"/>
        </w:rPr>
        <w:t>港口海岸与近海工程学院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/</w:t>
      </w:r>
      <w:r>
        <w:rPr>
          <w:rFonts w:hint="eastAsia" w:hAnsi="宋体"/>
          <w:color w:val="auto"/>
          <w:sz w:val="24"/>
          <w:highlight w:val="none"/>
          <w:lang w:eastAsia="zh-CN"/>
        </w:rPr>
        <w:t>水科学研究院</w:t>
      </w:r>
    </w:p>
    <w:p>
      <w:pPr>
        <w:rPr>
          <w:color w:val="auto"/>
          <w:highlight w:val="none"/>
        </w:rPr>
      </w:pPr>
      <w:r>
        <w:rPr>
          <w:color w:val="auto"/>
          <w:sz w:val="24"/>
          <w:highlight w:val="none"/>
        </w:rPr>
        <w:t xml:space="preserve">                                                    20</w:t>
      </w:r>
      <w:r>
        <w:rPr>
          <w:rFonts w:hint="eastAsia"/>
          <w:color w:val="auto"/>
          <w:sz w:val="24"/>
          <w:highlight w:val="none"/>
          <w:lang w:val="en-US" w:eastAsia="zh-CN"/>
        </w:rPr>
        <w:t>22</w:t>
      </w:r>
      <w:r>
        <w:rPr>
          <w:rFonts w:hAnsi="宋体"/>
          <w:color w:val="auto"/>
          <w:sz w:val="24"/>
          <w:highlight w:val="none"/>
        </w:rPr>
        <w:t>年</w:t>
      </w:r>
      <w:r>
        <w:rPr>
          <w:rFonts w:hint="eastAsia"/>
          <w:color w:val="auto"/>
          <w:sz w:val="24"/>
          <w:highlight w:val="none"/>
          <w:lang w:val="en-US" w:eastAsia="zh-CN"/>
        </w:rPr>
        <w:t>3</w:t>
      </w:r>
      <w:r>
        <w:rPr>
          <w:rFonts w:hAnsi="宋体"/>
          <w:color w:val="auto"/>
          <w:sz w:val="24"/>
          <w:highlight w:val="none"/>
        </w:rPr>
        <w:t>月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7</w:t>
      </w:r>
      <w:r>
        <w:rPr>
          <w:rFonts w:hAnsi="宋体"/>
          <w:color w:val="auto"/>
          <w:sz w:val="24"/>
          <w:highlight w:val="none"/>
        </w:rPr>
        <w:t>日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B5"/>
    <w:rsid w:val="00010983"/>
    <w:rsid w:val="000109AF"/>
    <w:rsid w:val="00010DFD"/>
    <w:rsid w:val="0002120F"/>
    <w:rsid w:val="00031340"/>
    <w:rsid w:val="00041682"/>
    <w:rsid w:val="000440EF"/>
    <w:rsid w:val="0004623C"/>
    <w:rsid w:val="000469AE"/>
    <w:rsid w:val="00061A37"/>
    <w:rsid w:val="000623B9"/>
    <w:rsid w:val="00063EDD"/>
    <w:rsid w:val="00077E98"/>
    <w:rsid w:val="00081BF4"/>
    <w:rsid w:val="00086E37"/>
    <w:rsid w:val="00091464"/>
    <w:rsid w:val="000D0B25"/>
    <w:rsid w:val="000D1DAD"/>
    <w:rsid w:val="000D6315"/>
    <w:rsid w:val="000F7BA3"/>
    <w:rsid w:val="0010208A"/>
    <w:rsid w:val="0010479B"/>
    <w:rsid w:val="00111BA7"/>
    <w:rsid w:val="001170D0"/>
    <w:rsid w:val="001247CC"/>
    <w:rsid w:val="00127FD4"/>
    <w:rsid w:val="0013156D"/>
    <w:rsid w:val="00134A10"/>
    <w:rsid w:val="00143816"/>
    <w:rsid w:val="0016098F"/>
    <w:rsid w:val="001660C4"/>
    <w:rsid w:val="00172EC6"/>
    <w:rsid w:val="0017491F"/>
    <w:rsid w:val="00174ADC"/>
    <w:rsid w:val="001843E2"/>
    <w:rsid w:val="0019171B"/>
    <w:rsid w:val="00192639"/>
    <w:rsid w:val="00196656"/>
    <w:rsid w:val="001A5495"/>
    <w:rsid w:val="001A66F9"/>
    <w:rsid w:val="001B1957"/>
    <w:rsid w:val="001B3FFB"/>
    <w:rsid w:val="001C0985"/>
    <w:rsid w:val="001C1419"/>
    <w:rsid w:val="001C24EE"/>
    <w:rsid w:val="001C52C7"/>
    <w:rsid w:val="001D3BF8"/>
    <w:rsid w:val="001F4B86"/>
    <w:rsid w:val="001F62BE"/>
    <w:rsid w:val="00207150"/>
    <w:rsid w:val="00207F15"/>
    <w:rsid w:val="00216AB3"/>
    <w:rsid w:val="00220C9F"/>
    <w:rsid w:val="0023293B"/>
    <w:rsid w:val="00246A35"/>
    <w:rsid w:val="00255E42"/>
    <w:rsid w:val="00266820"/>
    <w:rsid w:val="0027671B"/>
    <w:rsid w:val="00286548"/>
    <w:rsid w:val="002879C6"/>
    <w:rsid w:val="00292328"/>
    <w:rsid w:val="002A01AD"/>
    <w:rsid w:val="002A663A"/>
    <w:rsid w:val="002B03E0"/>
    <w:rsid w:val="002B228B"/>
    <w:rsid w:val="002B619A"/>
    <w:rsid w:val="002B7FA4"/>
    <w:rsid w:val="002C1BDA"/>
    <w:rsid w:val="002C4462"/>
    <w:rsid w:val="002C7DDA"/>
    <w:rsid w:val="002D7832"/>
    <w:rsid w:val="002F17BE"/>
    <w:rsid w:val="002F2F5D"/>
    <w:rsid w:val="002F6BFB"/>
    <w:rsid w:val="003002F6"/>
    <w:rsid w:val="00304F2B"/>
    <w:rsid w:val="00312672"/>
    <w:rsid w:val="003169AA"/>
    <w:rsid w:val="0032671C"/>
    <w:rsid w:val="00334C87"/>
    <w:rsid w:val="00335828"/>
    <w:rsid w:val="0034598D"/>
    <w:rsid w:val="00350C6A"/>
    <w:rsid w:val="00362055"/>
    <w:rsid w:val="00374A48"/>
    <w:rsid w:val="00377151"/>
    <w:rsid w:val="00380059"/>
    <w:rsid w:val="00384D3D"/>
    <w:rsid w:val="00387EC6"/>
    <w:rsid w:val="00391206"/>
    <w:rsid w:val="00392A46"/>
    <w:rsid w:val="00392BAA"/>
    <w:rsid w:val="00394DBA"/>
    <w:rsid w:val="003A034A"/>
    <w:rsid w:val="003A60A3"/>
    <w:rsid w:val="003C479D"/>
    <w:rsid w:val="003E7806"/>
    <w:rsid w:val="003E7AA1"/>
    <w:rsid w:val="003F125C"/>
    <w:rsid w:val="003F19CE"/>
    <w:rsid w:val="00400225"/>
    <w:rsid w:val="00400EBD"/>
    <w:rsid w:val="00406B2C"/>
    <w:rsid w:val="00431181"/>
    <w:rsid w:val="00433B07"/>
    <w:rsid w:val="00440A32"/>
    <w:rsid w:val="00440B76"/>
    <w:rsid w:val="00442718"/>
    <w:rsid w:val="00445BC8"/>
    <w:rsid w:val="00446078"/>
    <w:rsid w:val="00482AF6"/>
    <w:rsid w:val="00493899"/>
    <w:rsid w:val="004948EB"/>
    <w:rsid w:val="004A11F3"/>
    <w:rsid w:val="004B34C1"/>
    <w:rsid w:val="004C10EF"/>
    <w:rsid w:val="004C6718"/>
    <w:rsid w:val="004D205E"/>
    <w:rsid w:val="004D46A2"/>
    <w:rsid w:val="004E334F"/>
    <w:rsid w:val="004F48BD"/>
    <w:rsid w:val="004F5CB8"/>
    <w:rsid w:val="004F7664"/>
    <w:rsid w:val="00527651"/>
    <w:rsid w:val="0053127E"/>
    <w:rsid w:val="005429E7"/>
    <w:rsid w:val="0054479E"/>
    <w:rsid w:val="0055097E"/>
    <w:rsid w:val="005522C5"/>
    <w:rsid w:val="00552962"/>
    <w:rsid w:val="00557639"/>
    <w:rsid w:val="00560006"/>
    <w:rsid w:val="005726F8"/>
    <w:rsid w:val="0058338A"/>
    <w:rsid w:val="00585B27"/>
    <w:rsid w:val="005B4DA5"/>
    <w:rsid w:val="005C312F"/>
    <w:rsid w:val="005C4A69"/>
    <w:rsid w:val="005C52C1"/>
    <w:rsid w:val="005C5DBD"/>
    <w:rsid w:val="005D2CC3"/>
    <w:rsid w:val="005D4548"/>
    <w:rsid w:val="005E476D"/>
    <w:rsid w:val="005F3500"/>
    <w:rsid w:val="005F4F38"/>
    <w:rsid w:val="00605417"/>
    <w:rsid w:val="00621823"/>
    <w:rsid w:val="0062462D"/>
    <w:rsid w:val="00625B02"/>
    <w:rsid w:val="00632F13"/>
    <w:rsid w:val="006457F7"/>
    <w:rsid w:val="006534A8"/>
    <w:rsid w:val="00666236"/>
    <w:rsid w:val="0067078D"/>
    <w:rsid w:val="0067368C"/>
    <w:rsid w:val="00673906"/>
    <w:rsid w:val="00674E63"/>
    <w:rsid w:val="00674FB7"/>
    <w:rsid w:val="00686D87"/>
    <w:rsid w:val="00695133"/>
    <w:rsid w:val="00697715"/>
    <w:rsid w:val="006B081A"/>
    <w:rsid w:val="006D2355"/>
    <w:rsid w:val="006D3732"/>
    <w:rsid w:val="006E2616"/>
    <w:rsid w:val="00710695"/>
    <w:rsid w:val="0071519B"/>
    <w:rsid w:val="00717E0C"/>
    <w:rsid w:val="007252EE"/>
    <w:rsid w:val="007265B3"/>
    <w:rsid w:val="00727094"/>
    <w:rsid w:val="00727BC9"/>
    <w:rsid w:val="00766532"/>
    <w:rsid w:val="00772252"/>
    <w:rsid w:val="007751E9"/>
    <w:rsid w:val="007771BD"/>
    <w:rsid w:val="00780667"/>
    <w:rsid w:val="00782E65"/>
    <w:rsid w:val="00785823"/>
    <w:rsid w:val="007A43A8"/>
    <w:rsid w:val="007B2852"/>
    <w:rsid w:val="007B66BC"/>
    <w:rsid w:val="007B758B"/>
    <w:rsid w:val="007C3328"/>
    <w:rsid w:val="007C582F"/>
    <w:rsid w:val="007C5CD8"/>
    <w:rsid w:val="007D0789"/>
    <w:rsid w:val="007E25E4"/>
    <w:rsid w:val="007E4E6F"/>
    <w:rsid w:val="007E7588"/>
    <w:rsid w:val="00800490"/>
    <w:rsid w:val="008241A1"/>
    <w:rsid w:val="00831091"/>
    <w:rsid w:val="00832264"/>
    <w:rsid w:val="00835E9F"/>
    <w:rsid w:val="00837B64"/>
    <w:rsid w:val="00847337"/>
    <w:rsid w:val="008510C5"/>
    <w:rsid w:val="0086638E"/>
    <w:rsid w:val="00870014"/>
    <w:rsid w:val="008770C1"/>
    <w:rsid w:val="0088376D"/>
    <w:rsid w:val="00890EDE"/>
    <w:rsid w:val="00892036"/>
    <w:rsid w:val="008A59DC"/>
    <w:rsid w:val="008F523D"/>
    <w:rsid w:val="00901D5C"/>
    <w:rsid w:val="009035A9"/>
    <w:rsid w:val="009245C1"/>
    <w:rsid w:val="0092475B"/>
    <w:rsid w:val="00933F26"/>
    <w:rsid w:val="00937E60"/>
    <w:rsid w:val="00951B5A"/>
    <w:rsid w:val="00961DFB"/>
    <w:rsid w:val="0096307E"/>
    <w:rsid w:val="00975327"/>
    <w:rsid w:val="0097562F"/>
    <w:rsid w:val="00981484"/>
    <w:rsid w:val="009872F5"/>
    <w:rsid w:val="009932F2"/>
    <w:rsid w:val="009977C5"/>
    <w:rsid w:val="009A24A8"/>
    <w:rsid w:val="009A4BE7"/>
    <w:rsid w:val="009B7C62"/>
    <w:rsid w:val="009C085F"/>
    <w:rsid w:val="009D41A6"/>
    <w:rsid w:val="009D5CAD"/>
    <w:rsid w:val="009E08C6"/>
    <w:rsid w:val="009F48B5"/>
    <w:rsid w:val="00A13157"/>
    <w:rsid w:val="00A25933"/>
    <w:rsid w:val="00A43A9A"/>
    <w:rsid w:val="00A66FB3"/>
    <w:rsid w:val="00A71382"/>
    <w:rsid w:val="00A735A5"/>
    <w:rsid w:val="00A74C7D"/>
    <w:rsid w:val="00A903C0"/>
    <w:rsid w:val="00A972E8"/>
    <w:rsid w:val="00A976C0"/>
    <w:rsid w:val="00AC2E6C"/>
    <w:rsid w:val="00AC44AD"/>
    <w:rsid w:val="00AC64E0"/>
    <w:rsid w:val="00AE5FD8"/>
    <w:rsid w:val="00AF6C28"/>
    <w:rsid w:val="00B05C7C"/>
    <w:rsid w:val="00B15176"/>
    <w:rsid w:val="00B152EB"/>
    <w:rsid w:val="00B17244"/>
    <w:rsid w:val="00B2056B"/>
    <w:rsid w:val="00B32EB7"/>
    <w:rsid w:val="00B344FD"/>
    <w:rsid w:val="00B47B17"/>
    <w:rsid w:val="00B52082"/>
    <w:rsid w:val="00B56B06"/>
    <w:rsid w:val="00B63380"/>
    <w:rsid w:val="00B655C6"/>
    <w:rsid w:val="00B71397"/>
    <w:rsid w:val="00B73D20"/>
    <w:rsid w:val="00B74D83"/>
    <w:rsid w:val="00B75B71"/>
    <w:rsid w:val="00B84E10"/>
    <w:rsid w:val="00BA2E3B"/>
    <w:rsid w:val="00BB3290"/>
    <w:rsid w:val="00BC7F89"/>
    <w:rsid w:val="00BE2A52"/>
    <w:rsid w:val="00BE36A4"/>
    <w:rsid w:val="00BF0991"/>
    <w:rsid w:val="00BF1CD7"/>
    <w:rsid w:val="00BF5AA9"/>
    <w:rsid w:val="00BF6EBA"/>
    <w:rsid w:val="00C027D1"/>
    <w:rsid w:val="00C4192F"/>
    <w:rsid w:val="00C43D44"/>
    <w:rsid w:val="00C479CD"/>
    <w:rsid w:val="00C47BAE"/>
    <w:rsid w:val="00C5774E"/>
    <w:rsid w:val="00C7625A"/>
    <w:rsid w:val="00C9705A"/>
    <w:rsid w:val="00CB6261"/>
    <w:rsid w:val="00CD11A7"/>
    <w:rsid w:val="00CD5E44"/>
    <w:rsid w:val="00CE1F14"/>
    <w:rsid w:val="00CE2E9C"/>
    <w:rsid w:val="00CF6E9D"/>
    <w:rsid w:val="00D014AF"/>
    <w:rsid w:val="00D05A68"/>
    <w:rsid w:val="00D1381C"/>
    <w:rsid w:val="00D231A0"/>
    <w:rsid w:val="00D26F60"/>
    <w:rsid w:val="00D3436F"/>
    <w:rsid w:val="00D369E0"/>
    <w:rsid w:val="00D426EE"/>
    <w:rsid w:val="00D4648E"/>
    <w:rsid w:val="00D618EE"/>
    <w:rsid w:val="00D70DA9"/>
    <w:rsid w:val="00D8195B"/>
    <w:rsid w:val="00D87336"/>
    <w:rsid w:val="00D92204"/>
    <w:rsid w:val="00DA41DF"/>
    <w:rsid w:val="00DB16F6"/>
    <w:rsid w:val="00DC1974"/>
    <w:rsid w:val="00DC6439"/>
    <w:rsid w:val="00DD28C8"/>
    <w:rsid w:val="00DE188B"/>
    <w:rsid w:val="00DE3459"/>
    <w:rsid w:val="00DE3610"/>
    <w:rsid w:val="00DF256B"/>
    <w:rsid w:val="00E010EF"/>
    <w:rsid w:val="00E0124F"/>
    <w:rsid w:val="00E17433"/>
    <w:rsid w:val="00E26C61"/>
    <w:rsid w:val="00E357B9"/>
    <w:rsid w:val="00E4128B"/>
    <w:rsid w:val="00E41377"/>
    <w:rsid w:val="00E421AC"/>
    <w:rsid w:val="00E423C9"/>
    <w:rsid w:val="00E45CB5"/>
    <w:rsid w:val="00E45DE8"/>
    <w:rsid w:val="00E72BA0"/>
    <w:rsid w:val="00E80CD8"/>
    <w:rsid w:val="00E90E6D"/>
    <w:rsid w:val="00E9712C"/>
    <w:rsid w:val="00EA3D75"/>
    <w:rsid w:val="00EA432E"/>
    <w:rsid w:val="00EB3B33"/>
    <w:rsid w:val="00EC3531"/>
    <w:rsid w:val="00EC3D75"/>
    <w:rsid w:val="00EC55CC"/>
    <w:rsid w:val="00ED00C9"/>
    <w:rsid w:val="00ED1F2B"/>
    <w:rsid w:val="00F100DA"/>
    <w:rsid w:val="00F135D2"/>
    <w:rsid w:val="00F237BC"/>
    <w:rsid w:val="00F33BC7"/>
    <w:rsid w:val="00F3429D"/>
    <w:rsid w:val="00F34577"/>
    <w:rsid w:val="00F45D3D"/>
    <w:rsid w:val="00F4660B"/>
    <w:rsid w:val="00F469D7"/>
    <w:rsid w:val="00F52881"/>
    <w:rsid w:val="00F53DF8"/>
    <w:rsid w:val="00F559D5"/>
    <w:rsid w:val="00F64986"/>
    <w:rsid w:val="00F66DD3"/>
    <w:rsid w:val="00F7192C"/>
    <w:rsid w:val="00F756F2"/>
    <w:rsid w:val="00F949D4"/>
    <w:rsid w:val="00F96015"/>
    <w:rsid w:val="00FA4B96"/>
    <w:rsid w:val="00FA5D31"/>
    <w:rsid w:val="00FC0523"/>
    <w:rsid w:val="00FC39A6"/>
    <w:rsid w:val="00FD0B93"/>
    <w:rsid w:val="00FF4CF3"/>
    <w:rsid w:val="00FF578B"/>
    <w:rsid w:val="00FF6A55"/>
    <w:rsid w:val="014D7621"/>
    <w:rsid w:val="01EF7E95"/>
    <w:rsid w:val="03531DB0"/>
    <w:rsid w:val="06B46E5D"/>
    <w:rsid w:val="088521A6"/>
    <w:rsid w:val="0BB44989"/>
    <w:rsid w:val="0C9E0193"/>
    <w:rsid w:val="0D333E64"/>
    <w:rsid w:val="0FFF606C"/>
    <w:rsid w:val="1F0652BA"/>
    <w:rsid w:val="208012A1"/>
    <w:rsid w:val="26AD180A"/>
    <w:rsid w:val="2B224D27"/>
    <w:rsid w:val="2BAD0EC1"/>
    <w:rsid w:val="2C425784"/>
    <w:rsid w:val="2C720C5C"/>
    <w:rsid w:val="2D1E383B"/>
    <w:rsid w:val="2E3C36A0"/>
    <w:rsid w:val="3DAC3FE6"/>
    <w:rsid w:val="44913EF0"/>
    <w:rsid w:val="458B0587"/>
    <w:rsid w:val="4BE9047A"/>
    <w:rsid w:val="4F973912"/>
    <w:rsid w:val="511C2CC4"/>
    <w:rsid w:val="5B94004E"/>
    <w:rsid w:val="67037B07"/>
    <w:rsid w:val="6CB2027E"/>
    <w:rsid w:val="6E1F6614"/>
    <w:rsid w:val="78AE7E48"/>
    <w:rsid w:val="7BC0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1">
    <w:name w:val="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">
    <w:name w:val="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154</Words>
  <Characters>879</Characters>
  <Lines>7</Lines>
  <Paragraphs>2</Paragraphs>
  <TotalTime>91</TotalTime>
  <ScaleCrop>false</ScaleCrop>
  <LinksUpToDate>false</LinksUpToDate>
  <CharactersWithSpaces>1031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2016-11-18T08:08:00Z</dcterms:created>
  <dc:creator>hh</dc:creator>
  <cp:lastModifiedBy>法律事务办负责人</cp:lastModifiedBy>
  <cp:lastPrinted>2017-02-24T01:21:00Z</cp:lastPrinted>
  <dcterms:modified xsi:type="dcterms:W3CDTF">2022-03-07T01:16:31Z</dcterms:modified>
  <dc:title>河海大学水利水电工程学院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6039C2F6F0184E7D9711DE117573EE6A</vt:lpwstr>
  </property>
</Properties>
</file>